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FE7D80">
        <w:rPr>
          <w:b/>
          <w:sz w:val="24"/>
          <w:szCs w:val="24"/>
        </w:rPr>
        <w:t>March 2024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E16217" w:rsidRDefault="00B718D6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72FAC">
        <w:rPr>
          <w:sz w:val="24"/>
          <w:szCs w:val="24"/>
        </w:rPr>
        <w:t xml:space="preserve">chilly and breezy (but sunny!) late March afternoon greeted a nearly full line of seven </w:t>
      </w:r>
      <w:r>
        <w:rPr>
          <w:sz w:val="24"/>
          <w:szCs w:val="24"/>
        </w:rPr>
        <w:t xml:space="preserve">shooters who made it to the </w:t>
      </w:r>
      <w:r w:rsidR="00772FAC">
        <w:rPr>
          <w:sz w:val="24"/>
          <w:szCs w:val="24"/>
        </w:rPr>
        <w:t xml:space="preserve">first </w:t>
      </w:r>
      <w:r>
        <w:rPr>
          <w:sz w:val="24"/>
          <w:szCs w:val="24"/>
        </w:rPr>
        <w:t>Vintage Mi</w:t>
      </w:r>
      <w:r w:rsidR="00772FAC">
        <w:rPr>
          <w:sz w:val="24"/>
          <w:szCs w:val="24"/>
        </w:rPr>
        <w:t xml:space="preserve">litary “Woodstock” match of 2024 </w:t>
      </w:r>
      <w:r>
        <w:rPr>
          <w:sz w:val="24"/>
          <w:szCs w:val="24"/>
        </w:rPr>
        <w:t xml:space="preserve">at </w:t>
      </w:r>
      <w:r w:rsidR="00655934">
        <w:rPr>
          <w:sz w:val="24"/>
          <w:szCs w:val="24"/>
        </w:rPr>
        <w:t>Sanner’s Lake</w:t>
      </w:r>
      <w:r w:rsidR="00772FAC">
        <w:rPr>
          <w:sz w:val="24"/>
          <w:szCs w:val="24"/>
        </w:rPr>
        <w:t>.  And this time there were plenty of Garands as well as</w:t>
      </w:r>
      <w:r w:rsidR="00E16217">
        <w:rPr>
          <w:sz w:val="24"/>
          <w:szCs w:val="24"/>
        </w:rPr>
        <w:t xml:space="preserve"> a</w:t>
      </w:r>
      <w:r w:rsidR="00772FAC">
        <w:rPr>
          <w:sz w:val="24"/>
          <w:szCs w:val="24"/>
        </w:rPr>
        <w:t xml:space="preserve"> ’03 Springfield back in the mix, making a strong showing after their absence at the last match last year.</w:t>
      </w:r>
      <w:r w:rsidR="00156002">
        <w:rPr>
          <w:sz w:val="24"/>
          <w:szCs w:val="24"/>
        </w:rPr>
        <w:t xml:space="preserve">  </w:t>
      </w:r>
      <w:r w:rsidR="00772FAC">
        <w:rPr>
          <w:sz w:val="24"/>
          <w:szCs w:val="24"/>
        </w:rPr>
        <w:t xml:space="preserve">And once again those hard-hitting 30-caliber rounds proved their worth, beating up the ten-ring and keeping the scores tight from top to bottom.  Not to be outdone, the </w:t>
      </w:r>
      <w:r w:rsidR="00E16217">
        <w:rPr>
          <w:sz w:val="24"/>
          <w:szCs w:val="24"/>
        </w:rPr>
        <w:t xml:space="preserve">lone 1874 Sharps was throwing </w:t>
      </w:r>
      <w:bookmarkStart w:id="0" w:name="_GoBack"/>
      <w:bookmarkEnd w:id="0"/>
      <w:r w:rsidR="007E4ECB">
        <w:rPr>
          <w:sz w:val="24"/>
          <w:szCs w:val="24"/>
        </w:rPr>
        <w:t xml:space="preserve">big </w:t>
      </w:r>
      <w:r w:rsidR="00772FAC">
        <w:rPr>
          <w:sz w:val="24"/>
          <w:szCs w:val="24"/>
        </w:rPr>
        <w:t xml:space="preserve">.45 caliber rounds </w:t>
      </w:r>
      <w:r w:rsidR="00E16217">
        <w:rPr>
          <w:sz w:val="24"/>
          <w:szCs w:val="24"/>
        </w:rPr>
        <w:t xml:space="preserve">downrange </w:t>
      </w:r>
      <w:r w:rsidR="007E4ECB">
        <w:rPr>
          <w:sz w:val="24"/>
          <w:szCs w:val="24"/>
        </w:rPr>
        <w:t>and punching</w:t>
      </w:r>
      <w:r w:rsidR="00E16217">
        <w:rPr>
          <w:sz w:val="24"/>
          <w:szCs w:val="24"/>
        </w:rPr>
        <w:t xml:space="preserve"> </w:t>
      </w:r>
      <w:r w:rsidR="007E4ECB">
        <w:rPr>
          <w:sz w:val="24"/>
          <w:szCs w:val="24"/>
        </w:rPr>
        <w:t>large</w:t>
      </w:r>
      <w:r w:rsidR="00E16217">
        <w:rPr>
          <w:sz w:val="24"/>
          <w:szCs w:val="24"/>
        </w:rPr>
        <w:t xml:space="preserve"> enough holes to break into the 90’s on one string, and even the little M</w:t>
      </w:r>
      <w:r w:rsidR="007E4ECB">
        <w:rPr>
          <w:sz w:val="24"/>
          <w:szCs w:val="24"/>
        </w:rPr>
        <w:t xml:space="preserve">1 Carbine was doing well with several scores in the </w:t>
      </w:r>
      <w:r w:rsidR="00E16217">
        <w:rPr>
          <w:sz w:val="24"/>
          <w:szCs w:val="24"/>
        </w:rPr>
        <w:t xml:space="preserve">mid-80’s.  </w:t>
      </w:r>
      <w:r w:rsidR="007E4ECB">
        <w:rPr>
          <w:sz w:val="24"/>
          <w:szCs w:val="24"/>
        </w:rPr>
        <w:t>Check out all</w:t>
      </w:r>
      <w:r w:rsidR="00E16217">
        <w:rPr>
          <w:sz w:val="24"/>
          <w:szCs w:val="24"/>
        </w:rPr>
        <w:t xml:space="preserve"> the scores and details below.  </w:t>
      </w:r>
    </w:p>
    <w:p w:rsidR="00E16217" w:rsidRDefault="00E16217" w:rsidP="00AE447C">
      <w:pPr>
        <w:pStyle w:val="NoSpacing"/>
        <w:rPr>
          <w:sz w:val="24"/>
          <w:szCs w:val="24"/>
        </w:rPr>
      </w:pPr>
    </w:p>
    <w:p w:rsidR="00DC17B6" w:rsidRDefault="00E16217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Woodstock match will be on April 18</w:t>
      </w:r>
      <w:r w:rsidRPr="00E162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when it should </w:t>
      </w:r>
      <w:r w:rsidR="007E4ECB">
        <w:rPr>
          <w:sz w:val="24"/>
          <w:szCs w:val="24"/>
        </w:rPr>
        <w:t xml:space="preserve">be less chilly and breezy...but, alas, </w:t>
      </w:r>
      <w:r>
        <w:rPr>
          <w:sz w:val="24"/>
          <w:szCs w:val="24"/>
        </w:rPr>
        <w:t xml:space="preserve">probably more </w:t>
      </w:r>
      <w:proofErr w:type="spellStart"/>
      <w:r>
        <w:rPr>
          <w:sz w:val="24"/>
          <w:szCs w:val="24"/>
        </w:rPr>
        <w:t>polleny</w:t>
      </w:r>
      <w:proofErr w:type="spellEnd"/>
      <w:r w:rsidR="0004168B">
        <w:rPr>
          <w:sz w:val="24"/>
          <w:szCs w:val="24"/>
        </w:rPr>
        <w:t xml:space="preserve">.  </w:t>
      </w:r>
      <w:r>
        <w:rPr>
          <w:sz w:val="24"/>
          <w:szCs w:val="24"/>
        </w:rPr>
        <w:t>In any event, your rifle won’t mind either way...so bring it on out and we’ll see you there!</w:t>
      </w:r>
      <w:r w:rsidR="000B7405">
        <w:rPr>
          <w:sz w:val="24"/>
          <w:szCs w:val="24"/>
        </w:rPr>
        <w:t xml:space="preserve">  </w:t>
      </w:r>
    </w:p>
    <w:p w:rsidR="00B5051B" w:rsidRDefault="00B5051B" w:rsidP="00AE447C">
      <w:pPr>
        <w:pStyle w:val="NoSpacing"/>
        <w:rPr>
          <w:sz w:val="24"/>
          <w:szCs w:val="24"/>
        </w:rPr>
      </w:pPr>
    </w:p>
    <w:p w:rsidR="00444D6E" w:rsidRDefault="00444D6E" w:rsidP="00444D6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444D6E" w:rsidRPr="00533692" w:rsidRDefault="00444D6E" w:rsidP="00444D6E">
      <w:pPr>
        <w:pStyle w:val="NoSpacing"/>
        <w:rPr>
          <w:i/>
          <w:sz w:val="20"/>
          <w:szCs w:val="20"/>
        </w:rPr>
      </w:pPr>
    </w:p>
    <w:p w:rsidR="00444D6E" w:rsidRPr="00F37822" w:rsidRDefault="00444D6E" w:rsidP="00444D6E">
      <w:pPr>
        <w:pStyle w:val="NoSpacing"/>
        <w:tabs>
          <w:tab w:val="left" w:pos="900"/>
          <w:tab w:val="left" w:pos="909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"/>
        <w:gridCol w:w="2180"/>
        <w:gridCol w:w="2831"/>
        <w:gridCol w:w="2275"/>
        <w:gridCol w:w="810"/>
        <w:gridCol w:w="474"/>
      </w:tblGrid>
      <w:tr w:rsidR="00444D6E" w:rsidRPr="00A907BF" w:rsidTr="003D250A">
        <w:trPr>
          <w:trHeight w:val="144"/>
          <w:jc w:val="center"/>
        </w:trPr>
        <w:tc>
          <w:tcPr>
            <w:tcW w:w="1019" w:type="dxa"/>
          </w:tcPr>
          <w:p w:rsidR="00444D6E" w:rsidRPr="00711061" w:rsidRDefault="00444D6E" w:rsidP="003D25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80" w:type="dxa"/>
          </w:tcPr>
          <w:p w:rsidR="00444D6E" w:rsidRPr="00711061" w:rsidRDefault="00444D6E" w:rsidP="003D25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1" w:type="dxa"/>
          </w:tcPr>
          <w:p w:rsidR="00444D6E" w:rsidRPr="00711061" w:rsidRDefault="00444D6E" w:rsidP="003D25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2275" w:type="dxa"/>
          </w:tcPr>
          <w:p w:rsidR="00444D6E" w:rsidRPr="00711061" w:rsidRDefault="00444D6E" w:rsidP="003D25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810" w:type="dxa"/>
          </w:tcPr>
          <w:p w:rsidR="00444D6E" w:rsidRPr="00711061" w:rsidRDefault="00444D6E" w:rsidP="003D25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474" w:type="dxa"/>
          </w:tcPr>
          <w:p w:rsidR="00444D6E" w:rsidRPr="00711061" w:rsidRDefault="00444D6E" w:rsidP="003D25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X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Ed Thompson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Remington M1903A3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Ron Ferguson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2831" w:type="dxa"/>
            <w:vAlign w:val="bottom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Mark Swierczek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 xml:space="preserve">Dave </w:t>
            </w:r>
            <w:proofErr w:type="spellStart"/>
            <w:r w:rsidRPr="00917D4C">
              <w:rPr>
                <w:rFonts w:ascii="Calibri" w:hAnsi="Calibri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Sharps 1874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Ed Thompson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Remington M1903A3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831" w:type="dxa"/>
            <w:vAlign w:val="bottom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Ed Thompson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Remington M1903A3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 xml:space="preserve">Andrey </w:t>
            </w:r>
            <w:proofErr w:type="spellStart"/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7.62×51mm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Dick Chadwick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Fulton Armory M1 Carbine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7D4C">
              <w:rPr>
                <w:rFonts w:ascii="Calibri" w:hAnsi="Calibri"/>
                <w:sz w:val="24"/>
                <w:szCs w:val="24"/>
              </w:rPr>
              <w:t>.30 Carbine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Dick Chadwick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Fulton Armory M1 Carbine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Sharps 1874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Sharps 1874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.45-70 Government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 xml:space="preserve">Andrey </w:t>
            </w:r>
            <w:proofErr w:type="spellStart"/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7.62×51mm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 xml:space="preserve">Andrey </w:t>
            </w:r>
            <w:proofErr w:type="spellStart"/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7.62×51mm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444D6E" w:rsidRPr="00A907BF" w:rsidTr="003D250A">
        <w:trPr>
          <w:trHeight w:val="144"/>
          <w:jc w:val="center"/>
        </w:trPr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8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Dick Chadwick</w:t>
            </w:r>
          </w:p>
        </w:tc>
        <w:tc>
          <w:tcPr>
            <w:tcW w:w="2831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Fulton Armory M1 Carbine</w:t>
            </w:r>
          </w:p>
        </w:tc>
        <w:tc>
          <w:tcPr>
            <w:tcW w:w="2275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810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4" w:type="dxa"/>
            <w:vAlign w:val="center"/>
          </w:tcPr>
          <w:p w:rsidR="00444D6E" w:rsidRPr="00917D4C" w:rsidRDefault="00444D6E" w:rsidP="003D250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444D6E" w:rsidRDefault="00444D6E" w:rsidP="00444D6E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444D6E" w:rsidRDefault="00444D6E" w:rsidP="00444D6E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</w:p>
    <w:p w:rsidR="00772FAC" w:rsidRDefault="00772F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268C" w:rsidRDefault="0084268C" w:rsidP="007F6906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lastRenderedPageBreak/>
        <w:t>Combined Scores:</w:t>
      </w:r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3"/>
        <w:gridCol w:w="2070"/>
        <w:gridCol w:w="2869"/>
        <w:gridCol w:w="1011"/>
        <w:gridCol w:w="349"/>
        <w:gridCol w:w="976"/>
        <w:gridCol w:w="349"/>
        <w:gridCol w:w="976"/>
        <w:gridCol w:w="349"/>
        <w:gridCol w:w="725"/>
        <w:gridCol w:w="349"/>
      </w:tblGrid>
      <w:tr w:rsidR="0084268C" w:rsidRPr="00A907BF" w:rsidTr="00917D4C">
        <w:trPr>
          <w:jc w:val="center"/>
        </w:trPr>
        <w:tc>
          <w:tcPr>
            <w:tcW w:w="84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69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1011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917D4C" w:rsidRPr="00A907BF" w:rsidTr="00917D4C">
        <w:trPr>
          <w:jc w:val="center"/>
        </w:trPr>
        <w:tc>
          <w:tcPr>
            <w:tcW w:w="843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869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1011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917D4C" w:rsidRPr="00A907BF" w:rsidTr="00917D4C">
        <w:trPr>
          <w:jc w:val="center"/>
        </w:trPr>
        <w:tc>
          <w:tcPr>
            <w:tcW w:w="843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Heilmeier</w:t>
            </w:r>
            <w:proofErr w:type="spellEnd"/>
          </w:p>
        </w:tc>
        <w:tc>
          <w:tcPr>
            <w:tcW w:w="2869" w:type="dxa"/>
            <w:vAlign w:val="bottom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1011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917D4C" w:rsidRPr="00A907BF" w:rsidTr="00917D4C">
        <w:trPr>
          <w:jc w:val="center"/>
        </w:trPr>
        <w:tc>
          <w:tcPr>
            <w:tcW w:w="843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869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1011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917D4C" w:rsidRPr="00A907BF" w:rsidTr="00917D4C">
        <w:trPr>
          <w:jc w:val="center"/>
        </w:trPr>
        <w:tc>
          <w:tcPr>
            <w:tcW w:w="843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Ed Thompson</w:t>
            </w:r>
          </w:p>
        </w:tc>
        <w:tc>
          <w:tcPr>
            <w:tcW w:w="2869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Remington M1903A3</w:t>
            </w:r>
          </w:p>
        </w:tc>
        <w:tc>
          <w:tcPr>
            <w:tcW w:w="1011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917D4C" w:rsidRPr="00A907BF" w:rsidTr="00917D4C">
        <w:trPr>
          <w:jc w:val="center"/>
        </w:trPr>
        <w:tc>
          <w:tcPr>
            <w:tcW w:w="843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869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Sharps 1874</w:t>
            </w:r>
          </w:p>
        </w:tc>
        <w:tc>
          <w:tcPr>
            <w:tcW w:w="1011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917D4C" w:rsidRPr="00A907BF" w:rsidTr="00917D4C">
        <w:trPr>
          <w:jc w:val="center"/>
        </w:trPr>
        <w:tc>
          <w:tcPr>
            <w:tcW w:w="843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 xml:space="preserve">Andrey </w:t>
            </w:r>
            <w:proofErr w:type="spellStart"/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Hetmansky</w:t>
            </w:r>
            <w:proofErr w:type="spellEnd"/>
          </w:p>
        </w:tc>
        <w:tc>
          <w:tcPr>
            <w:tcW w:w="2869" w:type="dxa"/>
            <w:vAlign w:val="bottom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M1A</w:t>
            </w:r>
          </w:p>
        </w:tc>
        <w:tc>
          <w:tcPr>
            <w:tcW w:w="1011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917D4C" w:rsidRPr="00A907BF" w:rsidTr="00917D4C">
        <w:trPr>
          <w:jc w:val="center"/>
        </w:trPr>
        <w:tc>
          <w:tcPr>
            <w:tcW w:w="843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Dick Chadwick</w:t>
            </w:r>
          </w:p>
        </w:tc>
        <w:tc>
          <w:tcPr>
            <w:tcW w:w="2869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Fulton Armory M1 Carbine</w:t>
            </w:r>
          </w:p>
        </w:tc>
        <w:tc>
          <w:tcPr>
            <w:tcW w:w="1011" w:type="dxa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917D4C" w:rsidRPr="00917D4C" w:rsidRDefault="00917D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17D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C15A87" w:rsidRDefault="0084268C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772FAC" w:rsidRDefault="00772FAC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772FAC" w:rsidRDefault="00772FAC" w:rsidP="00E16217">
      <w:pPr>
        <w:pStyle w:val="NoSpacing"/>
        <w:tabs>
          <w:tab w:val="left" w:pos="540"/>
          <w:tab w:val="left" w:pos="927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57763" cy="661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0321_163315 (768x102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62" cy="661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FAC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01" w:rsidRDefault="00A42C01" w:rsidP="001A5AA7">
      <w:pPr>
        <w:spacing w:after="0" w:line="240" w:lineRule="auto"/>
      </w:pPr>
      <w:r>
        <w:separator/>
      </w:r>
    </w:p>
  </w:endnote>
  <w:endnote w:type="continuationSeparator" w:id="0">
    <w:p w:rsidR="00A42C01" w:rsidRDefault="00A42C01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01" w:rsidRDefault="00A42C01" w:rsidP="001A5AA7">
      <w:pPr>
        <w:spacing w:after="0" w:line="240" w:lineRule="auto"/>
      </w:pPr>
      <w:r>
        <w:separator/>
      </w:r>
    </w:p>
  </w:footnote>
  <w:footnote w:type="continuationSeparator" w:id="0">
    <w:p w:rsidR="00A42C01" w:rsidRDefault="00A42C01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4168B"/>
    <w:rsid w:val="0005101B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39F1"/>
    <w:rsid w:val="000B421E"/>
    <w:rsid w:val="000B4CFF"/>
    <w:rsid w:val="000B7405"/>
    <w:rsid w:val="000C0507"/>
    <w:rsid w:val="000C3B5A"/>
    <w:rsid w:val="000D3072"/>
    <w:rsid w:val="000D3FA3"/>
    <w:rsid w:val="000E0AA9"/>
    <w:rsid w:val="000E1DC8"/>
    <w:rsid w:val="000E4108"/>
    <w:rsid w:val="000E7666"/>
    <w:rsid w:val="000F45CC"/>
    <w:rsid w:val="000F69E9"/>
    <w:rsid w:val="00105309"/>
    <w:rsid w:val="0011150D"/>
    <w:rsid w:val="001117EB"/>
    <w:rsid w:val="0011742A"/>
    <w:rsid w:val="001206E7"/>
    <w:rsid w:val="00126568"/>
    <w:rsid w:val="00131461"/>
    <w:rsid w:val="0013165B"/>
    <w:rsid w:val="00132FA9"/>
    <w:rsid w:val="00140A54"/>
    <w:rsid w:val="00150B1B"/>
    <w:rsid w:val="00156002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02D2"/>
    <w:rsid w:val="001A5654"/>
    <w:rsid w:val="001A5AA7"/>
    <w:rsid w:val="001B1887"/>
    <w:rsid w:val="001B469E"/>
    <w:rsid w:val="001C25C0"/>
    <w:rsid w:val="001C6B51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29BD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100B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E6B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594"/>
    <w:rsid w:val="003D6DEA"/>
    <w:rsid w:val="003D73AF"/>
    <w:rsid w:val="003E1832"/>
    <w:rsid w:val="003E2068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44D6E"/>
    <w:rsid w:val="004501D4"/>
    <w:rsid w:val="0045194A"/>
    <w:rsid w:val="00452DE3"/>
    <w:rsid w:val="00456D1C"/>
    <w:rsid w:val="00461355"/>
    <w:rsid w:val="00462092"/>
    <w:rsid w:val="004648FC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01B8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563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5EE9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5934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1061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2FAC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E4ECB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0655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7D8"/>
    <w:rsid w:val="008B68E4"/>
    <w:rsid w:val="008B738B"/>
    <w:rsid w:val="008B7F6E"/>
    <w:rsid w:val="008C0BDC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17D4C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2404"/>
    <w:rsid w:val="009C4260"/>
    <w:rsid w:val="009C48E0"/>
    <w:rsid w:val="009C7FEA"/>
    <w:rsid w:val="009D33CE"/>
    <w:rsid w:val="009D40A0"/>
    <w:rsid w:val="009D566E"/>
    <w:rsid w:val="009E0B85"/>
    <w:rsid w:val="009E1508"/>
    <w:rsid w:val="009E6822"/>
    <w:rsid w:val="009F0B77"/>
    <w:rsid w:val="009F1681"/>
    <w:rsid w:val="009F4038"/>
    <w:rsid w:val="00A061D6"/>
    <w:rsid w:val="00A1158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42C01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87483"/>
    <w:rsid w:val="00A907BF"/>
    <w:rsid w:val="00A91B65"/>
    <w:rsid w:val="00A92A2D"/>
    <w:rsid w:val="00A937F0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C7285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24D5"/>
    <w:rsid w:val="00B65374"/>
    <w:rsid w:val="00B674EF"/>
    <w:rsid w:val="00B70BF9"/>
    <w:rsid w:val="00B718D6"/>
    <w:rsid w:val="00B73ADB"/>
    <w:rsid w:val="00B7794A"/>
    <w:rsid w:val="00B8291C"/>
    <w:rsid w:val="00B8313B"/>
    <w:rsid w:val="00B9101C"/>
    <w:rsid w:val="00B9335C"/>
    <w:rsid w:val="00B95A44"/>
    <w:rsid w:val="00BA304A"/>
    <w:rsid w:val="00BB10EE"/>
    <w:rsid w:val="00BB2E84"/>
    <w:rsid w:val="00BC0023"/>
    <w:rsid w:val="00BC0528"/>
    <w:rsid w:val="00BD2E47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5A87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47F7C"/>
    <w:rsid w:val="00C53BC5"/>
    <w:rsid w:val="00C567C7"/>
    <w:rsid w:val="00C57D9F"/>
    <w:rsid w:val="00C60A1D"/>
    <w:rsid w:val="00C611E0"/>
    <w:rsid w:val="00C746C1"/>
    <w:rsid w:val="00C80C8B"/>
    <w:rsid w:val="00C81217"/>
    <w:rsid w:val="00C85213"/>
    <w:rsid w:val="00C86D95"/>
    <w:rsid w:val="00C912C4"/>
    <w:rsid w:val="00C91616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6612"/>
    <w:rsid w:val="00CA776B"/>
    <w:rsid w:val="00CA7F91"/>
    <w:rsid w:val="00CB077D"/>
    <w:rsid w:val="00CB3434"/>
    <w:rsid w:val="00CC29E0"/>
    <w:rsid w:val="00CC62FC"/>
    <w:rsid w:val="00CC764F"/>
    <w:rsid w:val="00CD67B4"/>
    <w:rsid w:val="00CE0B71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3138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035B"/>
    <w:rsid w:val="00DC1594"/>
    <w:rsid w:val="00DC17B6"/>
    <w:rsid w:val="00DC2248"/>
    <w:rsid w:val="00DC2C21"/>
    <w:rsid w:val="00DC4AC8"/>
    <w:rsid w:val="00DC5558"/>
    <w:rsid w:val="00DC6520"/>
    <w:rsid w:val="00DC68BB"/>
    <w:rsid w:val="00DC6F55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16217"/>
    <w:rsid w:val="00E23EE4"/>
    <w:rsid w:val="00E314BB"/>
    <w:rsid w:val="00E3156B"/>
    <w:rsid w:val="00E32057"/>
    <w:rsid w:val="00E328F3"/>
    <w:rsid w:val="00E32BBA"/>
    <w:rsid w:val="00E36906"/>
    <w:rsid w:val="00E4030B"/>
    <w:rsid w:val="00E477A7"/>
    <w:rsid w:val="00E5084C"/>
    <w:rsid w:val="00E539CB"/>
    <w:rsid w:val="00E572E1"/>
    <w:rsid w:val="00E6074F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4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601"/>
    <w:rsid w:val="00EF1C48"/>
    <w:rsid w:val="00EF54DF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102F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134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E7D80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755C-A1EC-4243-BD86-4248D11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10</cp:revision>
  <dcterms:created xsi:type="dcterms:W3CDTF">2024-03-21T14:49:00Z</dcterms:created>
  <dcterms:modified xsi:type="dcterms:W3CDTF">2024-03-22T20:04:00Z</dcterms:modified>
</cp:coreProperties>
</file>